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D60061" w:rsidRPr="00D60061" w:rsidRDefault="00D60061" w:rsidP="00D60061">
            <w:pPr>
              <w:pStyle w:val="a7"/>
              <w:wordWrap w:val="0"/>
              <w:autoSpaceDN w:val="0"/>
              <w:adjustRightInd w:val="0"/>
              <w:snapToGrid w:val="0"/>
              <w:spacing w:before="0" w:beforeAutospacing="0" w:after="0" w:afterAutospacing="0" w:line="290" w:lineRule="atLeast"/>
              <w:ind w:firstLineChars="200" w:firstLine="510"/>
              <w:jc w:val="center"/>
              <w:rPr>
                <w:rFonts w:ascii="한컴바탕" w:eastAsia="한컴바탕" w:hAnsi="한컴바탕" w:cs="한컴바탕" w:hint="eastAsia"/>
                <w:b/>
                <w:bCs/>
                <w:sz w:val="26"/>
                <w:szCs w:val="26"/>
                <w:lang w:eastAsia="ko-KR"/>
              </w:rPr>
            </w:pPr>
            <w:r w:rsidRPr="00D60061">
              <w:rPr>
                <w:rFonts w:ascii="한컴바탕" w:eastAsia="한컴바탕" w:hAnsi="한컴바탕" w:cs="한컴바탕" w:hint="eastAsia"/>
                <w:b/>
                <w:bCs/>
                <w:sz w:val="26"/>
                <w:szCs w:val="26"/>
                <w:lang w:eastAsia="ko-KR"/>
              </w:rPr>
              <w:t xml:space="preserve">1.4.4 중화인민공화국 세관 </w:t>
            </w:r>
          </w:p>
          <w:p w:rsidR="00D60061" w:rsidRPr="00D60061" w:rsidRDefault="00D60061" w:rsidP="00D60061">
            <w:pPr>
              <w:pStyle w:val="a7"/>
              <w:wordWrap w:val="0"/>
              <w:autoSpaceDN w:val="0"/>
              <w:adjustRightInd w:val="0"/>
              <w:snapToGrid w:val="0"/>
              <w:spacing w:before="0" w:beforeAutospacing="0" w:after="0" w:afterAutospacing="0" w:line="290" w:lineRule="atLeast"/>
              <w:ind w:firstLineChars="200" w:firstLine="510"/>
              <w:jc w:val="center"/>
              <w:rPr>
                <w:rFonts w:ascii="한컴바탕" w:eastAsia="한컴바탕" w:hAnsi="한컴바탕" w:cs="한컴바탕" w:hint="eastAsia"/>
                <w:b/>
                <w:bCs/>
                <w:sz w:val="26"/>
                <w:szCs w:val="26"/>
                <w:lang w:eastAsia="ko-KR"/>
              </w:rPr>
            </w:pPr>
            <w:r w:rsidRPr="00D60061">
              <w:rPr>
                <w:rFonts w:ascii="한컴바탕" w:eastAsia="한컴바탕" w:hAnsi="한컴바탕" w:cs="한컴바탕" w:hint="eastAsia"/>
                <w:b/>
                <w:bCs/>
                <w:sz w:val="26"/>
                <w:szCs w:val="26"/>
                <w:lang w:eastAsia="ko-KR"/>
              </w:rPr>
              <w:t>타지역 가공무역 관리방법</w:t>
            </w:r>
          </w:p>
          <w:p w:rsidR="00D60061" w:rsidRPr="00D60061" w:rsidRDefault="00D60061" w:rsidP="00D60061">
            <w:pPr>
              <w:pStyle w:val="a7"/>
              <w:wordWrap w:val="0"/>
              <w:autoSpaceDN w:val="0"/>
              <w:adjustRightInd w:val="0"/>
              <w:snapToGrid w:val="0"/>
              <w:spacing w:before="0" w:beforeAutospacing="0" w:after="0" w:afterAutospacing="0" w:line="290" w:lineRule="atLeast"/>
              <w:ind w:firstLineChars="200" w:firstLine="412"/>
              <w:jc w:val="center"/>
              <w:rPr>
                <w:rFonts w:ascii="한컴바탕" w:eastAsia="한컴바탕" w:hAnsi="한컴바탕" w:cs="한컴바탕"/>
                <w:b/>
                <w:bCs/>
                <w:sz w:val="21"/>
                <w:szCs w:val="21"/>
                <w:lang w:eastAsia="ko-KR"/>
              </w:rPr>
            </w:pPr>
          </w:p>
          <w:p w:rsidR="00D60061" w:rsidRPr="00D60061" w:rsidRDefault="00D60061" w:rsidP="00D60061">
            <w:pPr>
              <w:pStyle w:val="a7"/>
              <w:wordWrap w:val="0"/>
              <w:autoSpaceDN w:val="0"/>
              <w:adjustRightInd w:val="0"/>
              <w:snapToGrid w:val="0"/>
              <w:spacing w:before="0" w:beforeAutospacing="0" w:after="0" w:afterAutospacing="0" w:line="290" w:lineRule="atLeast"/>
              <w:ind w:firstLineChars="200" w:firstLine="420"/>
              <w:jc w:val="center"/>
              <w:rPr>
                <w:rFonts w:ascii="한컴바탕" w:eastAsia="한컴바탕" w:hAnsi="한컴바탕" w:cs="한컴바탕"/>
                <w:sz w:val="21"/>
                <w:szCs w:val="21"/>
                <w:lang w:eastAsia="ko-KR"/>
              </w:rPr>
            </w:pPr>
            <w:r w:rsidRPr="00D60061">
              <w:rPr>
                <w:rFonts w:ascii="한컴바탕" w:eastAsia="한컴바탕" w:hAnsi="한컴바탕" w:cs="한컴바탕" w:hint="eastAsia"/>
                <w:sz w:val="21"/>
                <w:szCs w:val="21"/>
                <w:lang w:eastAsia="ko-KR"/>
              </w:rPr>
              <w:t>1999년 9월 22일 세관총서 령 제74호로 반포</w:t>
            </w:r>
          </w:p>
          <w:p w:rsidR="00D60061" w:rsidRPr="00D60061" w:rsidRDefault="00D60061" w:rsidP="00D60061">
            <w:pPr>
              <w:pStyle w:val="a7"/>
              <w:wordWrap w:val="0"/>
              <w:autoSpaceDN w:val="0"/>
              <w:adjustRightInd w:val="0"/>
              <w:snapToGrid w:val="0"/>
              <w:spacing w:before="0" w:beforeAutospacing="0" w:after="0" w:afterAutospacing="0" w:line="290" w:lineRule="atLeast"/>
              <w:ind w:firstLineChars="200" w:firstLine="420"/>
              <w:jc w:val="center"/>
              <w:rPr>
                <w:rFonts w:ascii="한컴바탕" w:eastAsia="한컴바탕" w:hAnsi="한컴바탕" w:cs="한컴바탕"/>
                <w:sz w:val="21"/>
                <w:szCs w:val="21"/>
                <w:lang w:eastAsia="ko-KR"/>
              </w:rPr>
            </w:pPr>
            <w:r w:rsidRPr="00D60061">
              <w:rPr>
                <w:rFonts w:ascii="한컴바탕" w:eastAsia="한컴바탕" w:hAnsi="한컴바탕" w:cs="한컴바탕" w:hint="eastAsia"/>
                <w:sz w:val="21"/>
                <w:szCs w:val="21"/>
                <w:lang w:eastAsia="ko-KR"/>
              </w:rPr>
              <w:t>2014년 3월 13일 세관총서 령 제218호에 따라 개정</w:t>
            </w:r>
          </w:p>
          <w:p w:rsidR="00D60061" w:rsidRPr="00D60061" w:rsidRDefault="00D60061" w:rsidP="00D6006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p>
          <w:p w:rsidR="00D60061" w:rsidRPr="00D60061" w:rsidRDefault="00D60061" w:rsidP="00D6006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p>
          <w:p w:rsidR="00D60061" w:rsidRPr="00D60061" w:rsidRDefault="00D60061" w:rsidP="00D6006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D60061">
              <w:rPr>
                <w:rFonts w:ascii="한컴바탕" w:eastAsia="한컴바탕" w:hAnsi="한컴바탕" w:cs="한컴바탕" w:hint="eastAsia"/>
                <w:b/>
                <w:sz w:val="21"/>
                <w:szCs w:val="21"/>
                <w:lang w:eastAsia="ko-KR"/>
              </w:rPr>
              <w:t>제1조</w:t>
            </w:r>
            <w:r w:rsidRPr="00D60061">
              <w:rPr>
                <w:rFonts w:ascii="한컴바탕" w:eastAsia="한컴바탕" w:hAnsi="한컴바탕" w:cs="한컴바탕" w:hint="eastAsia"/>
                <w:sz w:val="21"/>
                <w:szCs w:val="21"/>
                <w:lang w:eastAsia="ko-KR"/>
              </w:rPr>
              <w:t xml:space="preserve"> 가공무역의 건전한 발전을 촉진하고 타지역 가공무역에 대한 세관의 관리를 보강 및 규범화하기 위하여 《중화인민공화국 세관법》과 국무원에서 비준한 국가경제무역위원회 등 부서의 《가공무역 은행보증금 대장제고를 가일층 완벽히 할 데 대한 의견》 및 기타 관련 규정에 따라 이 방법을 제정한다. </w:t>
            </w:r>
          </w:p>
          <w:p w:rsidR="00D60061" w:rsidRPr="00D60061" w:rsidRDefault="00D60061" w:rsidP="00D6006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D60061">
              <w:rPr>
                <w:rFonts w:ascii="한컴바탕" w:eastAsia="한컴바탕" w:hAnsi="한컴바탕" w:cs="한컴바탕" w:hint="eastAsia"/>
                <w:b/>
                <w:sz w:val="21"/>
                <w:szCs w:val="21"/>
                <w:lang w:eastAsia="ko-KR"/>
              </w:rPr>
              <w:t>제2조</w:t>
            </w:r>
            <w:r w:rsidRPr="00D60061">
              <w:rPr>
                <w:rFonts w:ascii="한컴바탕" w:eastAsia="한컴바탕" w:hAnsi="한컴바탕" w:cs="한컴바탕" w:hint="eastAsia"/>
                <w:sz w:val="21"/>
                <w:szCs w:val="21"/>
                <w:lang w:eastAsia="ko-KR"/>
              </w:rPr>
              <w:t xml:space="preserve"> </w:t>
            </w:r>
            <w:r w:rsidRPr="003028D0">
              <w:rPr>
                <w:rFonts w:ascii="한컴바탕" w:eastAsia="한컴바탕" w:hAnsi="한컴바탕" w:cs="한컴바탕" w:hint="eastAsia"/>
                <w:spacing w:val="-2"/>
                <w:sz w:val="21"/>
                <w:szCs w:val="21"/>
                <w:lang w:eastAsia="ko-KR"/>
              </w:rPr>
              <w:t>이 방법에서 말하는 “타지역 가공무역”이란 가공무역 경영단위(이하 경영단위라 약칭함)가 수입재료․부품을 다른 세관직속 구역내의 가공생산기업(이하 가공기업이라 약칭함)에 위탁하여 전개하는 가공업무를 말한다. 여기에는 수출제품 가공 중 어떤 가공과정을 대외에 발주 가공하는 것은 포함하지 않는다(대외발주 가공업무 관리방법은 별도로 제정한다).</w:t>
            </w:r>
          </w:p>
          <w:p w:rsidR="00D60061" w:rsidRPr="00D60061" w:rsidRDefault="00D60061" w:rsidP="00D6006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D60061">
              <w:rPr>
                <w:rFonts w:ascii="한컴바탕" w:eastAsia="한컴바탕" w:hAnsi="한컴바탕" w:cs="한컴바탕" w:hint="eastAsia"/>
                <w:b/>
                <w:sz w:val="21"/>
                <w:szCs w:val="21"/>
                <w:lang w:eastAsia="ko-KR"/>
              </w:rPr>
              <w:t>제3조</w:t>
            </w:r>
            <w:r w:rsidRPr="00D60061">
              <w:rPr>
                <w:rFonts w:ascii="한컴바탕" w:eastAsia="한컴바탕" w:hAnsi="한컴바탕" w:cs="한컴바탕" w:hint="eastAsia"/>
                <w:sz w:val="21"/>
                <w:szCs w:val="21"/>
                <w:lang w:eastAsia="ko-KR"/>
              </w:rPr>
              <w:t xml:space="preserve"> 경영단위와 가공기업이 타지역 가공업무를 전개할 경우 쌍방은 《중화인민공화국 계약법》 규정에 부합되는 “위탁가공계약”을 체결하여야 한다. </w:t>
            </w:r>
          </w:p>
          <w:p w:rsidR="00D60061" w:rsidRPr="00D60061" w:rsidRDefault="00D60061" w:rsidP="00D6006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D60061">
              <w:rPr>
                <w:rFonts w:ascii="한컴바탕" w:eastAsia="한컴바탕" w:hAnsi="한컴바탕" w:cs="한컴바탕" w:hint="eastAsia"/>
                <w:b/>
                <w:sz w:val="21"/>
                <w:szCs w:val="21"/>
                <w:lang w:eastAsia="ko-KR"/>
              </w:rPr>
              <w:t>제4조</w:t>
            </w:r>
            <w:r w:rsidRPr="00D60061">
              <w:rPr>
                <w:rFonts w:ascii="한컴바탕" w:eastAsia="한컴바탕" w:hAnsi="한컴바탕" w:cs="한컴바탕" w:hint="eastAsia"/>
                <w:sz w:val="21"/>
                <w:szCs w:val="21"/>
                <w:lang w:eastAsia="ko-KR"/>
              </w:rPr>
              <w:t xml:space="preserve"> 경영단위와 가공기업 쌍방은 가공무역 관리와 관련한 국가 관련규정을 준수하여야 하며 경영단위는 보세수입 재료․부품을 가공기업에 매도하지 못한다. </w:t>
            </w:r>
          </w:p>
          <w:p w:rsidR="00D60061" w:rsidRPr="00D60061" w:rsidRDefault="00D60061" w:rsidP="00D6006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D60061">
              <w:rPr>
                <w:rFonts w:ascii="한컴바탕" w:eastAsia="한컴바탕" w:hAnsi="한컴바탕" w:cs="한컴바탕" w:hint="eastAsia"/>
                <w:b/>
                <w:sz w:val="21"/>
                <w:szCs w:val="21"/>
                <w:lang w:eastAsia="ko-KR"/>
              </w:rPr>
              <w:t xml:space="preserve">제5조 </w:t>
            </w:r>
            <w:r w:rsidRPr="00D60061">
              <w:rPr>
                <w:rFonts w:ascii="한컴바탕" w:eastAsia="한컴바탕" w:hAnsi="한컴바탕" w:cs="한컴바탕" w:hint="eastAsia"/>
                <w:sz w:val="21"/>
                <w:szCs w:val="21"/>
                <w:lang w:eastAsia="ko-KR"/>
              </w:rPr>
              <w:t xml:space="preserve">경영단위가 타지역 가공무역을 전개할 때 그 소재지 대외경제무역 주관부문이 심사발급한 &lt;가공무역업무비준증&gt;과 가공기업 소재지 대외경제무역 주관부문이 발급한 &lt;가공무역 가공기업 생산능력 증명&gt;으로 &lt;중화인민공화국 세관 타지역 가공무역 신청표&gt;(양식은 첨부1을 참고, 이하&lt;신청표&gt;)를 기입하고 경영단위 주관세관에서 타지역 가공수속을 진행한다. </w:t>
            </w:r>
          </w:p>
          <w:p w:rsidR="00D60061" w:rsidRPr="00D60061" w:rsidRDefault="00D60061" w:rsidP="00D6006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D60061">
              <w:rPr>
                <w:rFonts w:ascii="한컴바탕" w:eastAsia="한컴바탕" w:hAnsi="한컴바탕" w:cs="한컴바탕" w:hint="eastAsia"/>
                <w:b/>
                <w:sz w:val="21"/>
                <w:szCs w:val="21"/>
                <w:lang w:eastAsia="ko-KR"/>
              </w:rPr>
              <w:t xml:space="preserve">제6조 </w:t>
            </w:r>
            <w:r w:rsidRPr="00D60061">
              <w:rPr>
                <w:rFonts w:ascii="한컴바탕" w:eastAsia="한컴바탕" w:hAnsi="한컴바탕" w:cs="한컴바탕" w:hint="eastAsia"/>
                <w:sz w:val="21"/>
                <w:szCs w:val="21"/>
                <w:lang w:eastAsia="ko-KR"/>
              </w:rPr>
              <w:t>경영단위 주관세관이 타지역 가공수속을 처리할 때 타지역 가공무역 업무를 진행했던 경영단위에 대해서는 가공기업 주관세관이 피드백한 &lt;중화인민공화국 세관 타지역 가</w:t>
            </w:r>
            <w:r w:rsidRPr="00D60061">
              <w:rPr>
                <w:rFonts w:ascii="한컴바탕" w:eastAsia="한컴바탕" w:hAnsi="한컴바탕" w:cs="한컴바탕" w:hint="eastAsia"/>
                <w:sz w:val="21"/>
                <w:szCs w:val="21"/>
                <w:lang w:eastAsia="ko-KR"/>
              </w:rPr>
              <w:lastRenderedPageBreak/>
              <w:t xml:space="preserve">공무역 영수증&gt;(양식은 첨부 2를 참조, 이하 &lt;영수증&gt;)을 사열해야 한다. 사실 확인을 거쳐 계약집행 상황이 정상적인 경우 &lt;신청표&gt;(일식 이연)에 의견을 밝히고 비고난에 서명 날인한 후 &lt;가공무역업무비준증&gt;, &lt;가공무역 가공기업 생산능력 증명&gt;과 같이 밀봉하여 경영단위에 발급하여 가공기업 주관세관에서 수책설립 수속을 진행하도록 한다. </w:t>
            </w:r>
          </w:p>
          <w:p w:rsidR="00D60061" w:rsidRPr="00D60061" w:rsidRDefault="00D60061" w:rsidP="00D6006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D60061">
              <w:rPr>
                <w:rFonts w:ascii="한컴바탕" w:eastAsia="한컴바탕" w:hAnsi="한컴바탕" w:cs="한컴바탕" w:hint="eastAsia"/>
                <w:b/>
                <w:sz w:val="21"/>
                <w:szCs w:val="21"/>
                <w:lang w:eastAsia="ko-KR"/>
              </w:rPr>
              <w:t xml:space="preserve">제7조 </w:t>
            </w:r>
            <w:r w:rsidRPr="00D60061">
              <w:rPr>
                <w:rFonts w:ascii="한컴바탕" w:eastAsia="한컴바탕" w:hAnsi="한컴바탕" w:cs="한컴바탕" w:hint="eastAsia"/>
                <w:sz w:val="21"/>
                <w:szCs w:val="21"/>
                <w:lang w:eastAsia="ko-KR"/>
              </w:rPr>
              <w:t xml:space="preserve">가공기업 주관세관은 경영단위가 제공한 &lt;가공무역업무비준증&gt;, 위탁가공계약, &lt;가공무역 가공기업 생산능력 증명&gt;, &lt;신고표&gt; 및 기타 관련서류에 의거하여 수책설립 수속을 처리한다. 가공기업이 해관에서 수책설립 수속을 진행하는 경우에는 경영단위가 발행한 위탁서를 제시해야 한다. </w:t>
            </w:r>
          </w:p>
          <w:p w:rsidR="00D60061" w:rsidRPr="00D60061" w:rsidRDefault="00D60061" w:rsidP="00D6006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pacing w:val="2"/>
                <w:sz w:val="21"/>
                <w:szCs w:val="21"/>
                <w:lang w:eastAsia="ko-KR"/>
              </w:rPr>
            </w:pPr>
            <w:r w:rsidRPr="00D60061">
              <w:rPr>
                <w:rFonts w:ascii="한컴바탕" w:eastAsia="한컴바탕" w:hAnsi="한컴바탕" w:cs="한컴바탕" w:hint="eastAsia"/>
                <w:b/>
                <w:spacing w:val="2"/>
                <w:sz w:val="21"/>
                <w:szCs w:val="21"/>
                <w:lang w:eastAsia="ko-KR"/>
              </w:rPr>
              <w:t>제8조</w:t>
            </w:r>
            <w:r w:rsidRPr="00D60061">
              <w:rPr>
                <w:rFonts w:ascii="한컴바탕" w:eastAsia="한컴바탕" w:hAnsi="한컴바탕" w:cs="한컴바탕" w:hint="eastAsia"/>
                <w:spacing w:val="2"/>
                <w:sz w:val="21"/>
                <w:szCs w:val="21"/>
                <w:lang w:eastAsia="ko-KR"/>
              </w:rPr>
              <w:t xml:space="preserve"> </w:t>
            </w:r>
            <w:r w:rsidRPr="003028D0">
              <w:rPr>
                <w:rFonts w:ascii="한컴바탕" w:eastAsia="한컴바탕" w:hAnsi="한컴바탕" w:cs="한컴바탕" w:hint="eastAsia"/>
                <w:spacing w:val="-14"/>
                <w:sz w:val="21"/>
                <w:szCs w:val="21"/>
                <w:lang w:eastAsia="ko-KR"/>
              </w:rPr>
              <w:t>세관이 타지역가공무역을 진행하는 경영단위와 가공기업에 대하여 분류관리를 실시하고 양자의 관리유형이 부동할 경우 그 중 낮은 유형에 따라 감독관리조치를 취한다. 만일 보증금 대장 “실제이월”을 실시할 경우 경영단위는 규정에 따라 등록한 수입재료․부품 세금 등액의 대장보증금을 납부하여야 한다. 경영단위는 D류 관리를 적용하는 가공기업에 위탁하여 타지역 가공무역 업무를 전개하여서는 아니된다.</w:t>
            </w:r>
            <w:r w:rsidRPr="00D60061">
              <w:rPr>
                <w:rFonts w:ascii="한컴바탕" w:eastAsia="한컴바탕" w:hAnsi="한컴바탕" w:cs="한컴바탕" w:hint="eastAsia"/>
                <w:spacing w:val="2"/>
                <w:sz w:val="21"/>
                <w:szCs w:val="21"/>
                <w:lang w:eastAsia="ko-KR"/>
              </w:rPr>
              <w:t xml:space="preserve"> </w:t>
            </w:r>
          </w:p>
          <w:p w:rsidR="00D60061" w:rsidRPr="00D60061" w:rsidRDefault="00D60061" w:rsidP="00D6006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D60061">
              <w:rPr>
                <w:rFonts w:ascii="한컴바탕" w:eastAsia="한컴바탕" w:hAnsi="한컴바탕" w:cs="한컴바탕" w:hint="eastAsia"/>
                <w:b/>
                <w:sz w:val="21"/>
                <w:szCs w:val="21"/>
                <w:lang w:eastAsia="ko-KR"/>
              </w:rPr>
              <w:t>제9조</w:t>
            </w:r>
            <w:r w:rsidRPr="00D60061">
              <w:rPr>
                <w:rFonts w:ascii="한컴바탕" w:eastAsia="한컴바탕" w:hAnsi="한컴바탕" w:cs="한컴바탕" w:hint="eastAsia"/>
                <w:sz w:val="21"/>
                <w:szCs w:val="21"/>
                <w:lang w:eastAsia="ko-KR"/>
              </w:rPr>
              <w:t xml:space="preserve"> </w:t>
            </w:r>
            <w:r w:rsidRPr="003028D0">
              <w:rPr>
                <w:rFonts w:ascii="한컴바탕" w:eastAsia="한컴바탕" w:hAnsi="한컴바탕" w:cs="한컴바탕" w:hint="eastAsia"/>
                <w:spacing w:val="-6"/>
                <w:sz w:val="21"/>
                <w:szCs w:val="21"/>
                <w:lang w:eastAsia="ko-KR"/>
              </w:rPr>
              <w:t>타지역 가공무역 계약 집행 중 밀수, 위법행위가 있거나 또는 정상적인 상계가 안될 경우 가공기업 주관 세관은 대장 보증금을 이월하여 세금과 벌금을 벌충할 책임이 있다. 대장 보증금을 이월하여 세금벌충이 부족할 경우 가공기업 주관세관이 책임지고 경영단위에 세금을 추궁 징수하고 경영단위 주관세관은 이를 협조한다.</w:t>
            </w:r>
            <w:r w:rsidRPr="00D60061">
              <w:rPr>
                <w:rFonts w:ascii="한컴바탕" w:eastAsia="한컴바탕" w:hAnsi="한컴바탕" w:cs="한컴바탕" w:hint="eastAsia"/>
                <w:sz w:val="21"/>
                <w:szCs w:val="21"/>
                <w:lang w:eastAsia="ko-KR"/>
              </w:rPr>
              <w:t xml:space="preserve"> </w:t>
            </w:r>
          </w:p>
          <w:p w:rsidR="00D60061" w:rsidRPr="00D60061" w:rsidRDefault="00D60061" w:rsidP="00D6006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D60061">
              <w:rPr>
                <w:rFonts w:ascii="한컴바탕" w:eastAsia="한컴바탕" w:hAnsi="한컴바탕" w:cs="한컴바탕" w:hint="eastAsia"/>
                <w:b/>
                <w:sz w:val="21"/>
                <w:szCs w:val="21"/>
                <w:lang w:eastAsia="ko-KR"/>
              </w:rPr>
              <w:t>제10조</w:t>
            </w:r>
            <w:r w:rsidRPr="00D60061">
              <w:rPr>
                <w:rFonts w:ascii="한컴바탕" w:eastAsia="한컴바탕" w:hAnsi="한컴바탕" w:cs="한컴바탕" w:hint="eastAsia"/>
                <w:sz w:val="21"/>
                <w:szCs w:val="21"/>
                <w:lang w:eastAsia="ko-KR"/>
              </w:rPr>
              <w:t xml:space="preserve"> </w:t>
            </w:r>
            <w:r w:rsidRPr="003028D0">
              <w:rPr>
                <w:rFonts w:ascii="한컴바탕" w:eastAsia="한컴바탕" w:hAnsi="한컴바탕" w:cs="한컴바탕" w:hint="eastAsia"/>
                <w:spacing w:val="-8"/>
                <w:sz w:val="21"/>
                <w:szCs w:val="21"/>
                <w:lang w:eastAsia="ko-KR"/>
              </w:rPr>
              <w:t xml:space="preserve">이 규정을 위반하고 밀수나 규정 위반을 구성할 경우 세관은 《중화인민공화국 세관법》, 《중화인민공화국 세관 행정처벌 실시세칙》의 관련 규정에 따라 처리한다. 경영단위와 가공기업은 이 방법과 세관의 각종 규정을 집행할 공동의 책임이 있다. 위법행위에 대하여는 세관이 실제 상황에 근거하여 각기 법적 책임을 추궁한다. </w:t>
            </w:r>
          </w:p>
          <w:p w:rsidR="00D60061" w:rsidRPr="00D60061" w:rsidRDefault="00D60061" w:rsidP="00D6006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D60061">
              <w:rPr>
                <w:rFonts w:ascii="한컴바탕" w:eastAsia="한컴바탕" w:hAnsi="한컴바탕" w:cs="한컴바탕" w:hint="eastAsia"/>
                <w:b/>
                <w:sz w:val="21"/>
                <w:szCs w:val="21"/>
                <w:lang w:eastAsia="ko-KR"/>
              </w:rPr>
              <w:t>제11조</w:t>
            </w:r>
            <w:r w:rsidRPr="00D60061">
              <w:rPr>
                <w:rFonts w:ascii="한컴바탕" w:eastAsia="한컴바탕" w:hAnsi="한컴바탕" w:cs="한컴바탕" w:hint="eastAsia"/>
                <w:sz w:val="21"/>
                <w:szCs w:val="21"/>
                <w:lang w:eastAsia="ko-KR"/>
              </w:rPr>
              <w:t xml:space="preserve"> 경영단위와 가공기업이 동일한 세관 직속 구역에 속하지 않으나 동일 법인으로서 타지역 가공무역업무를 전개할 경우 상술한 규정을 참조하여 처리한다. </w:t>
            </w:r>
          </w:p>
          <w:p w:rsidR="00D60061" w:rsidRPr="00D60061" w:rsidRDefault="00D60061" w:rsidP="00D6006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D60061">
              <w:rPr>
                <w:rFonts w:ascii="한컴바탕" w:eastAsia="한컴바탕" w:hAnsi="한컴바탕" w:cs="한컴바탕" w:hint="eastAsia"/>
                <w:b/>
                <w:sz w:val="21"/>
                <w:szCs w:val="21"/>
                <w:lang w:eastAsia="ko-KR"/>
              </w:rPr>
              <w:t>제12조</w:t>
            </w:r>
            <w:r w:rsidRPr="00D60061">
              <w:rPr>
                <w:rFonts w:ascii="한컴바탕" w:eastAsia="한컴바탕" w:hAnsi="한컴바탕" w:cs="한컴바탕" w:hint="eastAsia"/>
                <w:sz w:val="21"/>
                <w:szCs w:val="21"/>
                <w:lang w:eastAsia="ko-KR"/>
              </w:rPr>
              <w:t xml:space="preserve"> 이 방법은 세관총서에서 책임지고 해석한다. </w:t>
            </w:r>
          </w:p>
          <w:p w:rsidR="00F67646" w:rsidRPr="00D60061" w:rsidRDefault="00D60061" w:rsidP="003028D0">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D60061">
              <w:rPr>
                <w:rFonts w:ascii="한컴바탕" w:eastAsia="한컴바탕" w:hAnsi="한컴바탕" w:cs="한컴바탕" w:hint="eastAsia"/>
                <w:b/>
                <w:szCs w:val="21"/>
                <w:lang w:eastAsia="ko-KR"/>
              </w:rPr>
              <w:t xml:space="preserve">제13조 </w:t>
            </w:r>
            <w:r w:rsidRPr="00D60061">
              <w:rPr>
                <w:rFonts w:ascii="한컴바탕" w:eastAsia="한컴바탕" w:hAnsi="한컴바탕" w:cs="한컴바탕" w:hint="eastAsia"/>
                <w:szCs w:val="21"/>
                <w:lang w:eastAsia="ko-KR"/>
              </w:rPr>
              <w:t>이 방법은 1999년 10월 1일부터 실시한다.</w:t>
            </w:r>
          </w:p>
        </w:tc>
        <w:tc>
          <w:tcPr>
            <w:tcW w:w="539" w:type="dxa"/>
          </w:tcPr>
          <w:p w:rsidR="00F67646" w:rsidRPr="00D60061" w:rsidRDefault="00F67646" w:rsidP="00D60061">
            <w:pPr>
              <w:wordWrap w:val="0"/>
              <w:autoSpaceDN w:val="0"/>
              <w:adjustRightInd w:val="0"/>
              <w:snapToGrid w:val="0"/>
              <w:spacing w:line="290" w:lineRule="atLeast"/>
              <w:ind w:firstLine="420"/>
              <w:jc w:val="both"/>
              <w:rPr>
                <w:szCs w:val="21"/>
                <w:lang w:eastAsia="ko-KR"/>
              </w:rPr>
            </w:pPr>
          </w:p>
        </w:tc>
        <w:tc>
          <w:tcPr>
            <w:tcW w:w="3958" w:type="dxa"/>
          </w:tcPr>
          <w:p w:rsidR="00D60061" w:rsidRPr="00D60061" w:rsidRDefault="00D60061" w:rsidP="00D60061">
            <w:pPr>
              <w:wordWrap w:val="0"/>
              <w:autoSpaceDN w:val="0"/>
              <w:snapToGrid w:val="0"/>
              <w:spacing w:line="290" w:lineRule="atLeast"/>
              <w:ind w:firstLineChars="0" w:firstLine="0"/>
              <w:jc w:val="center"/>
              <w:rPr>
                <w:rFonts w:ascii="SimSun" w:eastAsia="SimSun" w:hAnsi="SimSun"/>
                <w:b/>
                <w:sz w:val="26"/>
                <w:szCs w:val="26"/>
              </w:rPr>
            </w:pPr>
            <w:r w:rsidRPr="00D60061">
              <w:rPr>
                <w:rFonts w:ascii="SimSun" w:eastAsia="SimSun" w:hAnsi="SimSun" w:hint="eastAsia"/>
                <w:b/>
                <w:sz w:val="26"/>
                <w:szCs w:val="26"/>
              </w:rPr>
              <w:t>中华人民共和国海关</w:t>
            </w:r>
          </w:p>
          <w:p w:rsidR="00D60061" w:rsidRPr="00D60061" w:rsidRDefault="00D60061" w:rsidP="00D60061">
            <w:pPr>
              <w:wordWrap w:val="0"/>
              <w:autoSpaceDN w:val="0"/>
              <w:snapToGrid w:val="0"/>
              <w:spacing w:line="290" w:lineRule="atLeast"/>
              <w:ind w:firstLineChars="0" w:firstLine="0"/>
              <w:jc w:val="center"/>
              <w:rPr>
                <w:rFonts w:ascii="SimSun" w:hAnsi="SimSun" w:hint="eastAsia"/>
                <w:b/>
                <w:sz w:val="26"/>
                <w:szCs w:val="26"/>
                <w:lang w:eastAsia="ko-KR"/>
              </w:rPr>
            </w:pPr>
            <w:r w:rsidRPr="00D60061">
              <w:rPr>
                <w:rFonts w:ascii="SimSun" w:eastAsia="SimSun" w:hAnsi="SimSun" w:hint="eastAsia"/>
                <w:b/>
                <w:sz w:val="26"/>
                <w:szCs w:val="26"/>
              </w:rPr>
              <w:t>关于异地加工贸易的管理办法</w:t>
            </w:r>
          </w:p>
          <w:p w:rsidR="00D60061" w:rsidRPr="00D60061" w:rsidRDefault="00D60061" w:rsidP="00D60061">
            <w:pPr>
              <w:wordWrap w:val="0"/>
              <w:autoSpaceDN w:val="0"/>
              <w:snapToGrid w:val="0"/>
              <w:spacing w:line="290" w:lineRule="atLeast"/>
              <w:ind w:firstLineChars="0" w:firstLine="0"/>
              <w:jc w:val="center"/>
              <w:rPr>
                <w:rFonts w:ascii="SimSun" w:hAnsi="SimSun"/>
                <w:b/>
                <w:szCs w:val="21"/>
                <w:lang w:eastAsia="ko-KR"/>
              </w:rPr>
            </w:pPr>
          </w:p>
          <w:p w:rsidR="00D60061" w:rsidRPr="00D60061" w:rsidRDefault="00D60061" w:rsidP="003028D0">
            <w:pPr>
              <w:wordWrap w:val="0"/>
              <w:autoSpaceDN w:val="0"/>
              <w:snapToGrid w:val="0"/>
              <w:spacing w:line="290" w:lineRule="atLeast"/>
              <w:ind w:leftChars="164" w:left="344" w:firstLineChars="0" w:firstLine="0"/>
              <w:jc w:val="center"/>
              <w:rPr>
                <w:rFonts w:ascii="SimSun" w:eastAsia="SimSun" w:hAnsi="SimSun" w:cs="SimSun"/>
                <w:szCs w:val="21"/>
              </w:rPr>
            </w:pPr>
            <w:r w:rsidRPr="00D60061">
              <w:rPr>
                <w:rFonts w:ascii="SimSun" w:eastAsia="SimSun" w:hAnsi="SimSun" w:cs="Arial"/>
                <w:color w:val="333333"/>
                <w:szCs w:val="21"/>
                <w:shd w:val="clear" w:color="auto" w:fill="FFFFFF"/>
              </w:rPr>
              <w:t>1999年9月22日</w:t>
            </w:r>
            <w:r w:rsidRPr="00D60061">
              <w:rPr>
                <w:rFonts w:ascii="SimSun" w:eastAsia="SimSun" w:hAnsi="SimSun" w:cs="SimSun" w:hint="eastAsia"/>
                <w:szCs w:val="21"/>
              </w:rPr>
              <w:t>海关总署令第74号发布</w:t>
            </w:r>
          </w:p>
          <w:p w:rsidR="00D60061" w:rsidRPr="00D60061" w:rsidRDefault="00D60061" w:rsidP="003028D0">
            <w:pPr>
              <w:wordWrap w:val="0"/>
              <w:autoSpaceDN w:val="0"/>
              <w:snapToGrid w:val="0"/>
              <w:spacing w:line="290" w:lineRule="atLeast"/>
              <w:ind w:leftChars="164" w:left="344" w:firstLineChars="0" w:firstLine="0"/>
              <w:jc w:val="center"/>
              <w:rPr>
                <w:rFonts w:ascii="SimSun" w:eastAsia="SimSun" w:hAnsi="SimSun"/>
                <w:szCs w:val="21"/>
              </w:rPr>
            </w:pPr>
            <w:r w:rsidRPr="00D60061">
              <w:rPr>
                <w:rFonts w:ascii="SimSun" w:eastAsia="SimSun" w:hAnsi="SimSun" w:cs="SimSun" w:hint="eastAsia"/>
                <w:szCs w:val="21"/>
              </w:rPr>
              <w:t>根据</w:t>
            </w:r>
            <w:r w:rsidRPr="00D60061">
              <w:rPr>
                <w:rFonts w:ascii="SimSun" w:eastAsia="SimSun" w:hAnsi="SimSun" w:hint="eastAsia"/>
                <w:szCs w:val="21"/>
              </w:rPr>
              <w:t>2014年3月13日</w:t>
            </w:r>
            <w:r w:rsidRPr="00D60061">
              <w:rPr>
                <w:rFonts w:ascii="SimSun" w:eastAsia="SimSun" w:hAnsi="SimSun" w:cs="SimSun" w:hint="eastAsia"/>
                <w:szCs w:val="21"/>
              </w:rPr>
              <w:t>海关总署令第</w:t>
            </w:r>
            <w:r w:rsidRPr="00D60061">
              <w:rPr>
                <w:rFonts w:ascii="SimSun" w:eastAsia="SimSun" w:hAnsi="SimSun" w:hint="eastAsia"/>
                <w:szCs w:val="21"/>
              </w:rPr>
              <w:t>218</w:t>
            </w:r>
            <w:r w:rsidRPr="00D60061">
              <w:rPr>
                <w:rFonts w:ascii="SimSun" w:eastAsia="SimSun" w:hAnsi="SimSun" w:cs="SimSun" w:hint="eastAsia"/>
                <w:szCs w:val="21"/>
              </w:rPr>
              <w:t>号修改</w:t>
            </w:r>
          </w:p>
          <w:p w:rsidR="00D60061" w:rsidRPr="00D60061" w:rsidRDefault="00D60061" w:rsidP="00D60061">
            <w:pPr>
              <w:wordWrap w:val="0"/>
              <w:autoSpaceDN w:val="0"/>
              <w:snapToGrid w:val="0"/>
              <w:spacing w:line="290" w:lineRule="atLeast"/>
              <w:ind w:firstLineChars="0" w:firstLine="0"/>
              <w:rPr>
                <w:rFonts w:ascii="SimSun" w:eastAsia="SimSun" w:hAnsi="SimSun"/>
                <w:szCs w:val="21"/>
              </w:rPr>
            </w:pPr>
          </w:p>
          <w:p w:rsidR="00D60061" w:rsidRPr="00D60061" w:rsidRDefault="00D60061" w:rsidP="00D60061">
            <w:pPr>
              <w:wordWrap w:val="0"/>
              <w:autoSpaceDN w:val="0"/>
              <w:snapToGrid w:val="0"/>
              <w:spacing w:line="290" w:lineRule="atLeast"/>
              <w:ind w:firstLineChars="0" w:firstLine="0"/>
              <w:rPr>
                <w:rFonts w:ascii="SimSun" w:eastAsia="SimSun" w:hAnsi="SimSun"/>
                <w:szCs w:val="21"/>
              </w:rPr>
            </w:pPr>
            <w:r w:rsidRPr="00D60061">
              <w:rPr>
                <w:rFonts w:ascii="SimSun" w:eastAsia="SimSun" w:hAnsi="SimSun" w:hint="eastAsia"/>
                <w:szCs w:val="21"/>
              </w:rPr>
              <w:t xml:space="preserve"> 　　　</w:t>
            </w:r>
          </w:p>
          <w:p w:rsidR="00D60061" w:rsidRPr="00D60061" w:rsidRDefault="00D60061" w:rsidP="00D60061">
            <w:pPr>
              <w:wordWrap w:val="0"/>
              <w:autoSpaceDN w:val="0"/>
              <w:snapToGrid w:val="0"/>
              <w:spacing w:line="290" w:lineRule="atLeast"/>
              <w:ind w:firstLineChars="0" w:firstLine="0"/>
              <w:rPr>
                <w:rFonts w:ascii="SimSun" w:eastAsia="SimSun" w:hAnsi="SimSun"/>
                <w:szCs w:val="21"/>
              </w:rPr>
            </w:pPr>
            <w:r w:rsidRPr="00D60061">
              <w:rPr>
                <w:rFonts w:ascii="SimSun" w:eastAsia="SimSun" w:hAnsi="SimSun" w:hint="eastAsia"/>
                <w:szCs w:val="21"/>
              </w:rPr>
              <w:t xml:space="preserve"> 　 </w:t>
            </w:r>
            <w:r w:rsidRPr="00D60061">
              <w:rPr>
                <w:rFonts w:ascii="SimSun" w:eastAsia="SimSun" w:hAnsi="SimSun" w:hint="eastAsia"/>
                <w:b/>
                <w:szCs w:val="21"/>
              </w:rPr>
              <w:t>第一条</w:t>
            </w:r>
            <w:r w:rsidRPr="00D60061">
              <w:rPr>
                <w:rFonts w:ascii="SimSun" w:eastAsia="SimSun" w:hAnsi="SimSun" w:hint="eastAsia"/>
                <w:szCs w:val="21"/>
              </w:rPr>
              <w:t xml:space="preserve"> 为了促进加工贸易健康发展，加强和规范海关对异地加工贸易的管理，根据《中华人民共和国海关法》（以下简称《海关法》）和国务院批准的国家经贸委等部门《关于进一步完善加工贸易银行保证金台帐制度的意见》以及其他有关规定，制定本办法。</w:t>
            </w:r>
          </w:p>
          <w:p w:rsidR="00D60061" w:rsidRPr="00D60061" w:rsidRDefault="00D60061" w:rsidP="00D60061">
            <w:pPr>
              <w:wordWrap w:val="0"/>
              <w:autoSpaceDN w:val="0"/>
              <w:snapToGrid w:val="0"/>
              <w:spacing w:line="290" w:lineRule="atLeast"/>
              <w:ind w:firstLineChars="0" w:firstLine="0"/>
              <w:rPr>
                <w:rFonts w:ascii="SimSun" w:eastAsia="SimSun" w:hAnsi="SimSun"/>
                <w:szCs w:val="21"/>
              </w:rPr>
            </w:pPr>
            <w:r w:rsidRPr="00D60061">
              <w:rPr>
                <w:rFonts w:ascii="SimSun" w:eastAsia="SimSun" w:hAnsi="SimSun" w:hint="eastAsia"/>
                <w:szCs w:val="21"/>
              </w:rPr>
              <w:t xml:space="preserve">　</w:t>
            </w:r>
            <w:r w:rsidRPr="00D60061">
              <w:rPr>
                <w:rFonts w:ascii="SimSun" w:eastAsia="SimSun" w:hAnsi="SimSun" w:hint="eastAsia"/>
                <w:b/>
                <w:szCs w:val="21"/>
              </w:rPr>
              <w:t xml:space="preserve">　第二条</w:t>
            </w:r>
            <w:r w:rsidRPr="00D60061">
              <w:rPr>
                <w:rFonts w:ascii="SimSun" w:eastAsia="SimSun" w:hAnsi="SimSun" w:hint="eastAsia"/>
                <w:szCs w:val="21"/>
              </w:rPr>
              <w:t xml:space="preserve"> 本办法中的“异地加工贸易”是指加工贸易经营单位（以下简称经营单位）将进口料件委托另一直属海关关区内加工生产企业（以下简称加工企业）开展的加工业务。不包括加工出口产品过程中某一加工工序的外发加工业务（外发加工业务管理办法另行制定）。</w:t>
            </w:r>
          </w:p>
          <w:p w:rsidR="00D60061" w:rsidRPr="00D60061" w:rsidRDefault="00D60061" w:rsidP="00D60061">
            <w:pPr>
              <w:wordWrap w:val="0"/>
              <w:autoSpaceDN w:val="0"/>
              <w:snapToGrid w:val="0"/>
              <w:spacing w:line="290" w:lineRule="atLeast"/>
              <w:ind w:firstLineChars="0" w:firstLine="0"/>
              <w:rPr>
                <w:rFonts w:ascii="SimSun" w:eastAsia="SimSun" w:hAnsi="SimSun"/>
                <w:szCs w:val="21"/>
              </w:rPr>
            </w:pPr>
            <w:r w:rsidRPr="00D60061">
              <w:rPr>
                <w:rFonts w:ascii="SimSun" w:eastAsia="SimSun" w:hAnsi="SimSun" w:hint="eastAsia"/>
                <w:b/>
                <w:szCs w:val="21"/>
              </w:rPr>
              <w:t xml:space="preserve">　　第三条</w:t>
            </w:r>
            <w:r w:rsidRPr="00D60061">
              <w:rPr>
                <w:rFonts w:ascii="SimSun" w:eastAsia="SimSun" w:hAnsi="SimSun" w:hint="eastAsia"/>
                <w:szCs w:val="21"/>
              </w:rPr>
              <w:t xml:space="preserve"> 经营单位与加工企业开展异地加工业务，双方应当签定符合《中华人民共和国合同法》规定的“委托加工合同”。</w:t>
            </w:r>
          </w:p>
          <w:p w:rsidR="00D60061" w:rsidRPr="00D60061" w:rsidRDefault="00D60061" w:rsidP="00D60061">
            <w:pPr>
              <w:wordWrap w:val="0"/>
              <w:autoSpaceDN w:val="0"/>
              <w:snapToGrid w:val="0"/>
              <w:spacing w:line="290" w:lineRule="atLeast"/>
              <w:ind w:firstLineChars="0" w:firstLine="0"/>
              <w:rPr>
                <w:rFonts w:ascii="SimSun" w:eastAsia="SimSun" w:hAnsi="SimSun"/>
                <w:szCs w:val="21"/>
              </w:rPr>
            </w:pPr>
            <w:r w:rsidRPr="00D60061">
              <w:rPr>
                <w:rFonts w:ascii="SimSun" w:eastAsia="SimSun" w:hAnsi="SimSun" w:hint="eastAsia"/>
                <w:b/>
                <w:szCs w:val="21"/>
              </w:rPr>
              <w:t xml:space="preserve">　　第四条</w:t>
            </w:r>
            <w:r w:rsidRPr="00D60061">
              <w:rPr>
                <w:rFonts w:ascii="SimSun" w:eastAsia="SimSun" w:hAnsi="SimSun" w:hint="eastAsia"/>
                <w:szCs w:val="21"/>
              </w:rPr>
              <w:t xml:space="preserve"> 经营单位与加工企业双方应当遵守国家对加工贸易管理的有关规定，经营单位不得将保税进口料件转卖给加工企业。</w:t>
            </w:r>
          </w:p>
          <w:p w:rsidR="00D60061" w:rsidRPr="00D60061" w:rsidRDefault="00D60061" w:rsidP="00D60061">
            <w:pPr>
              <w:wordWrap w:val="0"/>
              <w:autoSpaceDN w:val="0"/>
              <w:snapToGrid w:val="0"/>
              <w:spacing w:line="290" w:lineRule="atLeast"/>
              <w:ind w:firstLineChars="0" w:firstLine="0"/>
              <w:rPr>
                <w:rFonts w:ascii="SimSun" w:eastAsia="SimSun" w:hAnsi="SimSun"/>
                <w:szCs w:val="21"/>
              </w:rPr>
            </w:pPr>
            <w:r w:rsidRPr="00D60061">
              <w:rPr>
                <w:rFonts w:ascii="SimSun" w:eastAsia="SimSun" w:hAnsi="SimSun" w:hint="eastAsia"/>
                <w:szCs w:val="21"/>
              </w:rPr>
              <w:t xml:space="preserve">　　</w:t>
            </w:r>
            <w:r w:rsidRPr="00D60061">
              <w:rPr>
                <w:rFonts w:ascii="SimSun" w:eastAsia="SimSun" w:hAnsi="SimSun" w:hint="eastAsia"/>
                <w:b/>
                <w:szCs w:val="21"/>
              </w:rPr>
              <w:t>第五条</w:t>
            </w:r>
            <w:r w:rsidRPr="00D60061">
              <w:rPr>
                <w:rFonts w:ascii="SimSun" w:eastAsia="SimSun" w:hAnsi="SimSun" w:hint="eastAsia"/>
                <w:szCs w:val="21"/>
              </w:rPr>
              <w:t xml:space="preserve"> 经营单位开展异地加工贸易，应当凭其所在地外经贸主管部门核发的《加工贸易业务批准证》和加工企业所在地外经贸主管部门出具的《加工贸易加工企业生产能力证明》，填制《中华人民共和国海关异地加工贸易申报表》（格式见附件1，以下简称《申报表》），向经营单位主管海关办理异地加工手续。</w:t>
            </w:r>
          </w:p>
          <w:p w:rsidR="00D60061" w:rsidRPr="00D60061" w:rsidRDefault="00D60061" w:rsidP="00D60061">
            <w:pPr>
              <w:wordWrap w:val="0"/>
              <w:autoSpaceDN w:val="0"/>
              <w:snapToGrid w:val="0"/>
              <w:spacing w:line="290" w:lineRule="atLeast"/>
              <w:ind w:firstLineChars="0" w:firstLine="0"/>
              <w:rPr>
                <w:rFonts w:ascii="SimSun" w:eastAsia="SimSun" w:hAnsi="SimSun"/>
                <w:szCs w:val="21"/>
              </w:rPr>
            </w:pPr>
            <w:r w:rsidRPr="00D60061">
              <w:rPr>
                <w:rFonts w:ascii="SimSun" w:eastAsia="SimSun" w:hAnsi="SimSun" w:hint="eastAsia"/>
                <w:szCs w:val="21"/>
              </w:rPr>
              <w:t xml:space="preserve">　　</w:t>
            </w:r>
            <w:r w:rsidRPr="00D60061">
              <w:rPr>
                <w:rFonts w:ascii="SimSun" w:eastAsia="SimSun" w:hAnsi="SimSun" w:hint="eastAsia"/>
                <w:b/>
                <w:szCs w:val="21"/>
              </w:rPr>
              <w:t>第六条</w:t>
            </w:r>
            <w:r w:rsidRPr="00D60061">
              <w:rPr>
                <w:rFonts w:ascii="SimSun" w:eastAsia="SimSun" w:hAnsi="SimSun" w:hint="eastAsia"/>
                <w:szCs w:val="21"/>
              </w:rPr>
              <w:t xml:space="preserve"> 经营单位主管海关在办理异地加工手续时，对于办理过异地加工贸易业务的经营单位，应当查阅由加工企业主管海关反馈的《中华人民共和国海</w:t>
            </w:r>
            <w:r w:rsidRPr="00D60061">
              <w:rPr>
                <w:rFonts w:ascii="SimSun" w:eastAsia="SimSun" w:hAnsi="SimSun" w:hint="eastAsia"/>
                <w:szCs w:val="21"/>
              </w:rPr>
              <w:lastRenderedPageBreak/>
              <w:t>关异地加工贸易回执》（格式见附件2，以下简称《回执》）。经核实合同执行情况正常的，在《申报表》（一式二联）内批注签章，与《加工贸易业务批准证》、《加工贸易加工企业生产能力证明》一并制作关封，交经营单位凭以向加工企业主管海关办理手册设立手续。</w:t>
            </w:r>
          </w:p>
          <w:p w:rsidR="00D60061" w:rsidRPr="00D60061" w:rsidRDefault="00D60061" w:rsidP="00D60061">
            <w:pPr>
              <w:wordWrap w:val="0"/>
              <w:autoSpaceDN w:val="0"/>
              <w:snapToGrid w:val="0"/>
              <w:spacing w:line="290" w:lineRule="atLeast"/>
              <w:ind w:firstLineChars="0" w:firstLine="0"/>
              <w:rPr>
                <w:rFonts w:ascii="SimSun" w:eastAsia="SimSun" w:hAnsi="SimSun"/>
                <w:szCs w:val="21"/>
              </w:rPr>
            </w:pPr>
            <w:r w:rsidRPr="00D60061">
              <w:rPr>
                <w:rFonts w:ascii="SimSun" w:eastAsia="SimSun" w:hAnsi="SimSun" w:hint="eastAsia"/>
                <w:szCs w:val="21"/>
              </w:rPr>
              <w:t xml:space="preserve">　</w:t>
            </w:r>
            <w:r w:rsidRPr="00D60061">
              <w:rPr>
                <w:rFonts w:ascii="SimSun" w:eastAsia="SimSun" w:hAnsi="SimSun" w:hint="eastAsia"/>
                <w:b/>
                <w:szCs w:val="21"/>
              </w:rPr>
              <w:t xml:space="preserve">　第七条</w:t>
            </w:r>
            <w:r w:rsidRPr="00D60061">
              <w:rPr>
                <w:rFonts w:ascii="SimSun" w:eastAsia="SimSun" w:hAnsi="SimSun" w:hint="eastAsia"/>
                <w:szCs w:val="21"/>
              </w:rPr>
              <w:t xml:space="preserve"> 加工企业主管海关凭经营单位提供的《加工贸易业务批准证》、委托加工合同、《加工贸易加工企业生产能力证明》、《申报表》以及其他有关单证办理手册设立手续。由加工企业向海关办理手册设立手续的，应当持有经营单位出具的委托书。</w:t>
            </w:r>
          </w:p>
          <w:p w:rsidR="00D60061" w:rsidRPr="00D60061" w:rsidRDefault="00D60061" w:rsidP="00D60061">
            <w:pPr>
              <w:wordWrap w:val="0"/>
              <w:autoSpaceDN w:val="0"/>
              <w:snapToGrid w:val="0"/>
              <w:spacing w:line="290" w:lineRule="atLeast"/>
              <w:ind w:firstLineChars="0" w:firstLine="0"/>
              <w:rPr>
                <w:rFonts w:ascii="SimSun" w:eastAsia="SimSun" w:hAnsi="SimSun"/>
                <w:szCs w:val="21"/>
              </w:rPr>
            </w:pPr>
            <w:r w:rsidRPr="00D60061">
              <w:rPr>
                <w:rFonts w:ascii="SimSun" w:eastAsia="SimSun" w:hAnsi="SimSun" w:hint="eastAsia"/>
                <w:szCs w:val="21"/>
              </w:rPr>
              <w:t xml:space="preserve">　</w:t>
            </w:r>
            <w:r w:rsidRPr="00D60061">
              <w:rPr>
                <w:rFonts w:ascii="SimSun" w:eastAsia="SimSun" w:hAnsi="SimSun" w:hint="eastAsia"/>
                <w:b/>
                <w:szCs w:val="21"/>
              </w:rPr>
              <w:t xml:space="preserve">　第八条</w:t>
            </w:r>
            <w:r w:rsidRPr="00D60061">
              <w:rPr>
                <w:rFonts w:ascii="SimSun" w:eastAsia="SimSun" w:hAnsi="SimSun" w:hint="eastAsia"/>
                <w:szCs w:val="21"/>
              </w:rPr>
              <w:t xml:space="preserve"> 海关对开展异地加工贸易的经营单位和加工企业实行分类管理，如果两者的管理类别不相同，按照其中较低类别采取监管措施。如果需要实行保证金台帐“实转”的，经营单位应当按照规定交付备案进口料件税款等额的台帐保证金。经营单位不得委托按D类管理的加工企业开展异地加工贸易。</w:t>
            </w:r>
          </w:p>
          <w:p w:rsidR="00D60061" w:rsidRPr="00D60061" w:rsidRDefault="00D60061" w:rsidP="00D60061">
            <w:pPr>
              <w:wordWrap w:val="0"/>
              <w:autoSpaceDN w:val="0"/>
              <w:snapToGrid w:val="0"/>
              <w:spacing w:line="290" w:lineRule="atLeast"/>
              <w:ind w:firstLineChars="0" w:firstLine="0"/>
              <w:rPr>
                <w:rFonts w:ascii="SimSun" w:eastAsia="SimSun" w:hAnsi="SimSun"/>
                <w:szCs w:val="21"/>
              </w:rPr>
            </w:pPr>
            <w:r w:rsidRPr="00D60061">
              <w:rPr>
                <w:rFonts w:ascii="SimSun" w:eastAsia="SimSun" w:hAnsi="SimSun" w:hint="eastAsia"/>
                <w:szCs w:val="21"/>
              </w:rPr>
              <w:t xml:space="preserve">　　</w:t>
            </w:r>
            <w:r w:rsidRPr="00D60061">
              <w:rPr>
                <w:rFonts w:ascii="SimSun" w:eastAsia="SimSun" w:hAnsi="SimSun" w:hint="eastAsia"/>
                <w:b/>
                <w:szCs w:val="21"/>
              </w:rPr>
              <w:t>第九条</w:t>
            </w:r>
            <w:r w:rsidRPr="00D60061">
              <w:rPr>
                <w:rFonts w:ascii="SimSun" w:eastAsia="SimSun" w:hAnsi="SimSun" w:hint="eastAsia"/>
                <w:szCs w:val="21"/>
              </w:rPr>
              <w:t xml:space="preserve"> 异地加工贸易合同执行过程中，如果遇有走私违规行为或者无法正常核销结案的，加工企业主管海关应当负责将台帐保证金转税和罚款。台帐保证金转税数额不足的，由加工企业主管海关负责向经营单位追缴税款，经营单位主管海关应予协助。</w:t>
            </w:r>
          </w:p>
          <w:p w:rsidR="00D60061" w:rsidRPr="00D60061" w:rsidRDefault="00D60061" w:rsidP="00D60061">
            <w:pPr>
              <w:wordWrap w:val="0"/>
              <w:autoSpaceDN w:val="0"/>
              <w:snapToGrid w:val="0"/>
              <w:spacing w:line="290" w:lineRule="atLeast"/>
              <w:ind w:firstLineChars="0" w:firstLine="0"/>
              <w:rPr>
                <w:rFonts w:ascii="SimSun" w:eastAsia="SimSun" w:hAnsi="SimSun"/>
                <w:szCs w:val="21"/>
              </w:rPr>
            </w:pPr>
            <w:r w:rsidRPr="00D60061">
              <w:rPr>
                <w:rFonts w:ascii="SimSun" w:eastAsia="SimSun" w:hAnsi="SimSun" w:hint="eastAsia"/>
                <w:szCs w:val="21"/>
              </w:rPr>
              <w:t xml:space="preserve">　</w:t>
            </w:r>
            <w:r w:rsidRPr="00D60061">
              <w:rPr>
                <w:rFonts w:ascii="SimSun" w:eastAsia="SimSun" w:hAnsi="SimSun" w:hint="eastAsia"/>
                <w:b/>
                <w:szCs w:val="21"/>
              </w:rPr>
              <w:t xml:space="preserve">　第十条</w:t>
            </w:r>
            <w:r w:rsidRPr="00D60061">
              <w:rPr>
                <w:rFonts w:ascii="SimSun" w:eastAsia="SimSun" w:hAnsi="SimSun" w:hint="eastAsia"/>
                <w:szCs w:val="21"/>
              </w:rPr>
              <w:t xml:space="preserve"> 对违反本规定，构成走私、违规的，由海关依照《海关法》及《中华人民共和国海关行政处罚实施条例》有关规定处理。经营单位和加工企业在执行本办法和海关各项规定时，负有共同责任。对其违法行为，海关可以根据实际情况分别追究法律责任。</w:t>
            </w:r>
          </w:p>
          <w:p w:rsidR="00D60061" w:rsidRPr="00D60061" w:rsidRDefault="00D60061" w:rsidP="00D60061">
            <w:pPr>
              <w:wordWrap w:val="0"/>
              <w:autoSpaceDN w:val="0"/>
              <w:snapToGrid w:val="0"/>
              <w:spacing w:line="290" w:lineRule="atLeast"/>
              <w:ind w:firstLineChars="0" w:firstLine="0"/>
              <w:rPr>
                <w:rFonts w:ascii="SimSun" w:eastAsia="SimSun" w:hAnsi="SimSun"/>
                <w:szCs w:val="21"/>
              </w:rPr>
            </w:pPr>
            <w:r w:rsidRPr="00D60061">
              <w:rPr>
                <w:rFonts w:ascii="SimSun" w:eastAsia="SimSun" w:hAnsi="SimSun" w:hint="eastAsia"/>
                <w:szCs w:val="21"/>
              </w:rPr>
              <w:t xml:space="preserve">　　</w:t>
            </w:r>
            <w:r w:rsidRPr="00D60061">
              <w:rPr>
                <w:rFonts w:ascii="SimSun" w:eastAsia="SimSun" w:hAnsi="SimSun" w:hint="eastAsia"/>
                <w:b/>
                <w:szCs w:val="21"/>
              </w:rPr>
              <w:t>第十一条</w:t>
            </w:r>
            <w:r w:rsidRPr="00D60061">
              <w:rPr>
                <w:rFonts w:ascii="SimSun" w:eastAsia="SimSun" w:hAnsi="SimSun" w:hint="eastAsia"/>
                <w:szCs w:val="21"/>
              </w:rPr>
              <w:t xml:space="preserve"> 经营单位与加工企业不在同一直属关区，但是属于同一法人开展异地加工贸易业务的，可以参照上述规定办理。 </w:t>
            </w:r>
          </w:p>
          <w:p w:rsidR="00D60061" w:rsidRPr="00D60061" w:rsidRDefault="00D60061" w:rsidP="00D60061">
            <w:pPr>
              <w:wordWrap w:val="0"/>
              <w:autoSpaceDN w:val="0"/>
              <w:snapToGrid w:val="0"/>
              <w:spacing w:line="290" w:lineRule="atLeast"/>
              <w:ind w:firstLineChars="0" w:firstLine="0"/>
              <w:rPr>
                <w:rFonts w:ascii="SimSun" w:eastAsia="SimSun" w:hAnsi="SimSun"/>
                <w:szCs w:val="21"/>
              </w:rPr>
            </w:pPr>
            <w:r w:rsidRPr="00D60061">
              <w:rPr>
                <w:rFonts w:ascii="SimSun" w:eastAsia="SimSun" w:hAnsi="SimSun" w:hint="eastAsia"/>
                <w:szCs w:val="21"/>
              </w:rPr>
              <w:t xml:space="preserve">　</w:t>
            </w:r>
            <w:r w:rsidRPr="00D60061">
              <w:rPr>
                <w:rFonts w:ascii="SimSun" w:eastAsia="SimSun" w:hAnsi="SimSun" w:hint="eastAsia"/>
                <w:b/>
                <w:szCs w:val="21"/>
              </w:rPr>
              <w:t xml:space="preserve">　第十二条</w:t>
            </w:r>
            <w:r w:rsidRPr="00D60061">
              <w:rPr>
                <w:rFonts w:ascii="SimSun" w:eastAsia="SimSun" w:hAnsi="SimSun" w:hint="eastAsia"/>
                <w:szCs w:val="21"/>
              </w:rPr>
              <w:t xml:space="preserve"> 本办法由海关总署负责解释。</w:t>
            </w:r>
          </w:p>
          <w:p w:rsidR="00F67646" w:rsidRPr="00D60061" w:rsidRDefault="00D60061" w:rsidP="003028D0">
            <w:pPr>
              <w:wordWrap w:val="0"/>
              <w:autoSpaceDN w:val="0"/>
              <w:snapToGrid w:val="0"/>
              <w:spacing w:line="290" w:lineRule="atLeast"/>
              <w:ind w:firstLineChars="0" w:firstLine="0"/>
              <w:rPr>
                <w:rFonts w:ascii="SimSun" w:eastAsia="SimSun" w:hAnsi="SimSun"/>
                <w:szCs w:val="21"/>
              </w:rPr>
            </w:pPr>
            <w:r w:rsidRPr="00D60061">
              <w:rPr>
                <w:rFonts w:ascii="SimSun" w:eastAsia="SimSun" w:hAnsi="SimSun" w:hint="eastAsia"/>
                <w:szCs w:val="21"/>
              </w:rPr>
              <w:t xml:space="preserve">　</w:t>
            </w:r>
            <w:r w:rsidRPr="00D60061">
              <w:rPr>
                <w:rFonts w:ascii="SimSun" w:eastAsia="SimSun" w:hAnsi="SimSun" w:hint="eastAsia"/>
                <w:b/>
                <w:szCs w:val="21"/>
              </w:rPr>
              <w:t xml:space="preserve">　第十三条</w:t>
            </w:r>
            <w:r w:rsidRPr="00D60061">
              <w:rPr>
                <w:rFonts w:ascii="SimSun" w:eastAsia="SimSun" w:hAnsi="SimSun" w:hint="eastAsia"/>
                <w:szCs w:val="21"/>
              </w:rPr>
              <w:t xml:space="preserve"> 本办法自一九九九年十月一日起实施。</w:t>
            </w: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71B" w:rsidRDefault="0005371B" w:rsidP="00E77709">
      <w:pPr>
        <w:spacing w:line="240" w:lineRule="auto"/>
        <w:ind w:firstLine="420"/>
      </w:pPr>
      <w:r>
        <w:separator/>
      </w:r>
    </w:p>
  </w:endnote>
  <w:endnote w:type="continuationSeparator" w:id="1">
    <w:p w:rsidR="0005371B" w:rsidRDefault="0005371B"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altName w:val="Haansoft Dotum"/>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71B" w:rsidRDefault="0005371B" w:rsidP="00E77709">
      <w:pPr>
        <w:spacing w:line="240" w:lineRule="auto"/>
        <w:ind w:firstLine="420"/>
      </w:pPr>
      <w:r>
        <w:separator/>
      </w:r>
    </w:p>
  </w:footnote>
  <w:footnote w:type="continuationSeparator" w:id="1">
    <w:p w:rsidR="0005371B" w:rsidRDefault="0005371B"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5371B"/>
    <w:rsid w:val="00077007"/>
    <w:rsid w:val="000942D1"/>
    <w:rsid w:val="00095AA9"/>
    <w:rsid w:val="000B7838"/>
    <w:rsid w:val="001026FC"/>
    <w:rsid w:val="00176279"/>
    <w:rsid w:val="002220A9"/>
    <w:rsid w:val="002441FA"/>
    <w:rsid w:val="00300904"/>
    <w:rsid w:val="003028D0"/>
    <w:rsid w:val="004F3AE9"/>
    <w:rsid w:val="005C46A8"/>
    <w:rsid w:val="005C62E3"/>
    <w:rsid w:val="005D2F0A"/>
    <w:rsid w:val="005E1A7A"/>
    <w:rsid w:val="005F7AEE"/>
    <w:rsid w:val="00622391"/>
    <w:rsid w:val="0062570F"/>
    <w:rsid w:val="00696F05"/>
    <w:rsid w:val="006F36E4"/>
    <w:rsid w:val="0070249C"/>
    <w:rsid w:val="00711B01"/>
    <w:rsid w:val="007350F9"/>
    <w:rsid w:val="007B6328"/>
    <w:rsid w:val="009350A4"/>
    <w:rsid w:val="00992959"/>
    <w:rsid w:val="009B4262"/>
    <w:rsid w:val="009B47F6"/>
    <w:rsid w:val="00AF5B44"/>
    <w:rsid w:val="00B7154D"/>
    <w:rsid w:val="00B77A92"/>
    <w:rsid w:val="00C60950"/>
    <w:rsid w:val="00CF1855"/>
    <w:rsid w:val="00D05A72"/>
    <w:rsid w:val="00D21706"/>
    <w:rsid w:val="00D371FA"/>
    <w:rsid w:val="00D60061"/>
    <w:rsid w:val="00D71B0B"/>
    <w:rsid w:val="00DA1477"/>
    <w:rsid w:val="00E70A2E"/>
    <w:rsid w:val="00E77709"/>
    <w:rsid w:val="00E97536"/>
    <w:rsid w:val="00EB41F7"/>
    <w:rsid w:val="00EF5241"/>
    <w:rsid w:val="00F629B2"/>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2848</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2014-07-16T02:32:00Z</dcterms:created>
  <dcterms:modified xsi:type="dcterms:W3CDTF">2014-07-16T02:34:00Z</dcterms:modified>
</cp:coreProperties>
</file>